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AB300" w14:textId="77777777" w:rsidR="005F3AED" w:rsidRDefault="005F3AED" w:rsidP="005F3A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222222"/>
          <w:shd w:val="clear" w:color="auto" w:fill="FFFFFF"/>
        </w:rPr>
      </w:pPr>
      <w:bookmarkStart w:id="0" w:name="_GoBack"/>
      <w:bookmarkEnd w:id="0"/>
    </w:p>
    <w:p w14:paraId="594662F5" w14:textId="4CCD2A31" w:rsidR="005F3AED" w:rsidRPr="005F3AED" w:rsidRDefault="005F3AED" w:rsidP="005F3A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22222"/>
          <w:shd w:val="clear" w:color="auto" w:fill="FFFFFF"/>
        </w:rPr>
      </w:pPr>
      <w:r w:rsidRPr="005F3AED">
        <w:rPr>
          <w:rFonts w:ascii="Times New Roman" w:hAnsi="Times New Roman"/>
          <w:b/>
          <w:bCs/>
          <w:color w:val="222222"/>
          <w:shd w:val="clear" w:color="auto" w:fill="FFFFFF"/>
        </w:rPr>
        <w:t>UPDATED PUBLIC NOTICE</w:t>
      </w:r>
      <w:r w:rsidR="00C0381B">
        <w:rPr>
          <w:rFonts w:ascii="Times New Roman" w:hAnsi="Times New Roman"/>
          <w:b/>
          <w:bCs/>
          <w:color w:val="222222"/>
          <w:shd w:val="clear" w:color="auto" w:fill="FFFFFF"/>
        </w:rPr>
        <w:t xml:space="preserve">-DRAFT </w:t>
      </w:r>
    </w:p>
    <w:p w14:paraId="03ACF7D6" w14:textId="77777777" w:rsidR="005F3AED" w:rsidRPr="005F3AED" w:rsidRDefault="005F3AED" w:rsidP="005F3A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22222"/>
          <w:shd w:val="clear" w:color="auto" w:fill="FFFFFF"/>
        </w:rPr>
      </w:pPr>
    </w:p>
    <w:p w14:paraId="7C21C8A3" w14:textId="77777777" w:rsidR="005F3AED" w:rsidRDefault="005F3AED" w:rsidP="005F3A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222222"/>
          <w:shd w:val="clear" w:color="auto" w:fill="FFFFFF"/>
        </w:rPr>
      </w:pPr>
    </w:p>
    <w:p w14:paraId="372116B7" w14:textId="1DAC756E" w:rsidR="005F3AED" w:rsidRPr="005F3AED" w:rsidRDefault="005F3AED" w:rsidP="005F3A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F3AED">
        <w:rPr>
          <w:rFonts w:ascii="Times New Roman" w:hAnsi="Times New Roman"/>
          <w:color w:val="222222"/>
          <w:shd w:val="clear" w:color="auto" w:fill="FFFFFF"/>
        </w:rPr>
        <w:t>Pursuant to the Commissions of Inquiry Act 1935, this Commission of Inquiry was established on 31</w:t>
      </w:r>
      <w:r w:rsidRPr="005F3AED">
        <w:rPr>
          <w:rFonts w:ascii="Times New Roman" w:hAnsi="Times New Roman"/>
          <w:color w:val="222222"/>
          <w:shd w:val="clear" w:color="auto" w:fill="FFFFFF"/>
          <w:vertAlign w:val="superscript"/>
        </w:rPr>
        <w:t>st</w:t>
      </w:r>
      <w:r w:rsidRPr="005F3AED">
        <w:rPr>
          <w:rFonts w:ascii="Times New Roman" w:hAnsi="Times New Roman"/>
          <w:color w:val="222222"/>
          <w:shd w:val="clear" w:color="auto" w:fill="FFFFFF"/>
        </w:rPr>
        <w:t xml:space="preserve"> October 2019 by the Premier, the Honourable E. David Burt JP MP. The Commission has been directed to inquire </w:t>
      </w:r>
      <w:r w:rsidRPr="005F3AED">
        <w:rPr>
          <w:rFonts w:ascii="Times New Roman" w:hAnsi="Times New Roman"/>
        </w:rPr>
        <w:t xml:space="preserve">into </w:t>
      </w:r>
      <w:bookmarkStart w:id="1" w:name="_Hlk31022254"/>
      <w:r w:rsidRPr="005F3AED">
        <w:rPr>
          <w:rFonts w:ascii="Times New Roman" w:hAnsi="Times New Roman"/>
        </w:rPr>
        <w:t xml:space="preserve">historic losses of </w:t>
      </w:r>
      <w:bookmarkEnd w:id="1"/>
      <w:r w:rsidRPr="005F3AED">
        <w:rPr>
          <w:rFonts w:ascii="Times New Roman" w:hAnsi="Times New Roman"/>
        </w:rPr>
        <w:t>citizens’ property in Bermuda, in keeping with the mandate of the House of Assembly as expressed in its Resolution of 4</w:t>
      </w:r>
      <w:r w:rsidRPr="005F3AED">
        <w:rPr>
          <w:rFonts w:ascii="Times New Roman" w:hAnsi="Times New Roman"/>
          <w:vertAlign w:val="superscript"/>
        </w:rPr>
        <w:t>th</w:t>
      </w:r>
      <w:r w:rsidRPr="005F3AED">
        <w:rPr>
          <w:rFonts w:ascii="Times New Roman" w:hAnsi="Times New Roman"/>
        </w:rPr>
        <w:t xml:space="preserve"> July 2014. </w:t>
      </w:r>
    </w:p>
    <w:p w14:paraId="0B713423" w14:textId="77777777" w:rsidR="005F3AED" w:rsidRPr="005F3AED" w:rsidRDefault="005F3AED" w:rsidP="005F3AE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7A990E3" w14:textId="0B5BE887" w:rsidR="00FB7463" w:rsidRPr="00FB7463" w:rsidRDefault="00FB7463" w:rsidP="00FB74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B7463">
        <w:rPr>
          <w:rFonts w:ascii="Times New Roman" w:hAnsi="Times New Roman"/>
        </w:rPr>
        <w:t xml:space="preserve">The Chair of the Commission is Justice Norma Wade-Miller OBE, JP. Its members are Mr. Wayne Perinchief, who served as </w:t>
      </w:r>
      <w:r w:rsidRPr="00FB7463">
        <w:rPr>
          <w:rFonts w:ascii="Times New Roman" w:eastAsia="Times New Roman" w:hAnsi="Times New Roman"/>
          <w:lang w:val="aa-ET" w:eastAsia="aa-ET"/>
        </w:rPr>
        <w:t xml:space="preserve">a former Minister of National Security and </w:t>
      </w:r>
      <w:r w:rsidRPr="00FB7463">
        <w:rPr>
          <w:rFonts w:ascii="Times New Roman" w:eastAsia="Times New Roman" w:hAnsi="Times New Roman"/>
          <w:lang w:eastAsia="aa-ET"/>
        </w:rPr>
        <w:t xml:space="preserve">is a former </w:t>
      </w:r>
      <w:r w:rsidRPr="00FB7463">
        <w:rPr>
          <w:rFonts w:ascii="Times New Roman" w:eastAsia="Times New Roman" w:hAnsi="Times New Roman"/>
          <w:lang w:val="aa-ET" w:eastAsia="aa-ET"/>
        </w:rPr>
        <w:t>Assistant Commissioner of Police;</w:t>
      </w:r>
      <w:r w:rsidRPr="00FB7463">
        <w:rPr>
          <w:rFonts w:ascii="Times New Roman" w:eastAsia="Times New Roman" w:hAnsi="Times New Roman"/>
          <w:lang w:eastAsia="aa-ET"/>
        </w:rPr>
        <w:t xml:space="preserve"> </w:t>
      </w:r>
      <w:r w:rsidRPr="00FB7463">
        <w:rPr>
          <w:rFonts w:ascii="Times New Roman" w:hAnsi="Times New Roman"/>
        </w:rPr>
        <w:t xml:space="preserve">Mrs. Maxine Binns, </w:t>
      </w:r>
      <w:r w:rsidR="00233432">
        <w:rPr>
          <w:rFonts w:ascii="Times New Roman" w:eastAsia="Times New Roman" w:hAnsi="Times New Roman"/>
          <w:lang w:eastAsia="aa-ET"/>
        </w:rPr>
        <w:t>l</w:t>
      </w:r>
      <w:r w:rsidR="00233432" w:rsidRPr="00FB7463">
        <w:rPr>
          <w:rFonts w:ascii="Times New Roman" w:eastAsia="Times New Roman" w:hAnsi="Times New Roman"/>
          <w:lang w:val="aa-ET" w:eastAsia="aa-ET"/>
        </w:rPr>
        <w:t xml:space="preserve">egal </w:t>
      </w:r>
      <w:r w:rsidR="00233432">
        <w:rPr>
          <w:rFonts w:ascii="Times New Roman" w:eastAsia="Times New Roman" w:hAnsi="Times New Roman"/>
          <w:lang w:eastAsia="aa-ET"/>
        </w:rPr>
        <w:t>consultant</w:t>
      </w:r>
      <w:r w:rsidRPr="00FB7463">
        <w:rPr>
          <w:rFonts w:ascii="Times New Roman" w:eastAsia="Times New Roman" w:hAnsi="Times New Roman"/>
          <w:lang w:val="aa-ET" w:eastAsia="aa-ET"/>
        </w:rPr>
        <w:t xml:space="preserve">; </w:t>
      </w:r>
      <w:r w:rsidRPr="00FB7463">
        <w:rPr>
          <w:rFonts w:ascii="Times New Roman" w:hAnsi="Times New Roman"/>
        </w:rPr>
        <w:t>Mrs. Fred</w:t>
      </w:r>
      <w:r w:rsidR="00D44A2A">
        <w:rPr>
          <w:rFonts w:ascii="Times New Roman" w:hAnsi="Times New Roman"/>
        </w:rPr>
        <w:t>eric</w:t>
      </w:r>
      <w:r w:rsidRPr="00FB7463">
        <w:rPr>
          <w:rFonts w:ascii="Times New Roman" w:hAnsi="Times New Roman"/>
        </w:rPr>
        <w:t xml:space="preserve">a Forth, </w:t>
      </w:r>
      <w:r w:rsidRPr="00FB7463">
        <w:rPr>
          <w:rFonts w:ascii="Times New Roman" w:eastAsia="Times New Roman" w:hAnsi="Times New Roman"/>
          <w:lang w:val="aa-ET" w:eastAsia="aa-ET"/>
        </w:rPr>
        <w:t xml:space="preserve">a former banking executive and an experienced realtor; </w:t>
      </w:r>
      <w:r w:rsidRPr="00FB7463">
        <w:rPr>
          <w:rFonts w:ascii="Times New Roman" w:hAnsi="Times New Roman"/>
        </w:rPr>
        <w:t xml:space="preserve">Mrs. Lynda Milligan-Whyte, </w:t>
      </w:r>
      <w:r w:rsidRPr="00FB7463">
        <w:rPr>
          <w:rFonts w:ascii="Times New Roman" w:eastAsia="Times New Roman" w:hAnsi="Times New Roman"/>
          <w:lang w:val="aa-ET" w:eastAsia="aa-ET"/>
        </w:rPr>
        <w:t>senior counsel practicing at the Bermuda Bar</w:t>
      </w:r>
      <w:r w:rsidRPr="00FB7463">
        <w:rPr>
          <w:rFonts w:ascii="Times New Roman" w:hAnsi="Times New Roman"/>
        </w:rPr>
        <w:t xml:space="preserve"> Mr. Jonathan Starling,  </w:t>
      </w:r>
      <w:r w:rsidRPr="00FB7463">
        <w:rPr>
          <w:rFonts w:ascii="Times New Roman" w:eastAsia="Times New Roman" w:hAnsi="Times New Roman"/>
          <w:lang w:val="aa-ET" w:eastAsia="aa-ET"/>
        </w:rPr>
        <w:t>Economic &amp; Cooperative Development Officer with the BEDC</w:t>
      </w:r>
      <w:r w:rsidRPr="00FB7463">
        <w:rPr>
          <w:rFonts w:ascii="Times New Roman" w:hAnsi="Times New Roman"/>
        </w:rPr>
        <w:t xml:space="preserve"> and Mr. Quinton Stovell, </w:t>
      </w:r>
      <w:r w:rsidR="000D286F">
        <w:rPr>
          <w:rFonts w:ascii="Times New Roman" w:eastAsia="Times New Roman" w:hAnsi="Times New Roman"/>
          <w:lang w:eastAsia="aa-ET"/>
        </w:rPr>
        <w:t xml:space="preserve">Registered Professional Land Surveyor. </w:t>
      </w:r>
    </w:p>
    <w:p w14:paraId="6BD91DA3" w14:textId="77777777" w:rsidR="00FB7463" w:rsidRDefault="00FB7463" w:rsidP="005F3AED">
      <w:pPr>
        <w:jc w:val="both"/>
        <w:rPr>
          <w:rFonts w:ascii="Times New Roman" w:eastAsia="Times New Roman" w:hAnsi="Times New Roman"/>
          <w:lang w:val="aa-ET" w:eastAsia="aa-ET"/>
        </w:rPr>
      </w:pPr>
    </w:p>
    <w:p w14:paraId="10E9EB66" w14:textId="0331DCF7" w:rsidR="005F3AED" w:rsidRPr="005F3AED" w:rsidRDefault="005F3AED" w:rsidP="005F3AED">
      <w:pPr>
        <w:jc w:val="both"/>
        <w:rPr>
          <w:rFonts w:ascii="Times New Roman" w:eastAsia="Times New Roman" w:hAnsi="Times New Roman"/>
          <w:lang w:eastAsia="aa-ET"/>
        </w:rPr>
      </w:pPr>
      <w:r w:rsidRPr="005F3AED">
        <w:rPr>
          <w:rFonts w:ascii="Times New Roman" w:eastAsia="Times New Roman" w:hAnsi="Times New Roman"/>
          <w:lang w:val="aa-ET" w:eastAsia="aa-ET"/>
        </w:rPr>
        <w:t>As part of its mandate, based on the evidence the Commission will hear</w:t>
      </w:r>
      <w:r w:rsidRPr="005F3AED">
        <w:rPr>
          <w:rFonts w:ascii="Times New Roman" w:eastAsia="Times New Roman" w:hAnsi="Times New Roman"/>
          <w:lang w:eastAsia="aa-ET"/>
        </w:rPr>
        <w:t xml:space="preserve">, </w:t>
      </w:r>
      <w:r w:rsidRPr="005F3AED">
        <w:rPr>
          <w:rFonts w:ascii="Times New Roman" w:eastAsia="Times New Roman" w:hAnsi="Times New Roman"/>
          <w:lang w:val="aa-ET" w:eastAsia="aa-ET"/>
        </w:rPr>
        <w:t xml:space="preserve">it  will make recommendations to the Government of Bermuda that may compensate for historic land losses, refer cases to the Director of Public Prosecutions where appropriate,  </w:t>
      </w:r>
      <w:r w:rsidR="000D286F">
        <w:rPr>
          <w:rFonts w:ascii="Times New Roman" w:eastAsia="Times New Roman" w:hAnsi="Times New Roman"/>
          <w:lang w:eastAsia="aa-ET"/>
        </w:rPr>
        <w:t>and/or</w:t>
      </w:r>
      <w:r w:rsidRPr="005F3AED">
        <w:rPr>
          <w:rFonts w:ascii="Times New Roman" w:eastAsia="Times New Roman" w:hAnsi="Times New Roman"/>
          <w:lang w:val="aa-ET" w:eastAsia="aa-ET"/>
        </w:rPr>
        <w:t xml:space="preserve"> may make recommendations that might forestall future land losses by  any unlawful or irregular mean</w:t>
      </w:r>
      <w:r w:rsidRPr="005F3AED">
        <w:rPr>
          <w:rFonts w:ascii="Times New Roman" w:eastAsia="Times New Roman" w:hAnsi="Times New Roman"/>
          <w:lang w:eastAsia="aa-ET"/>
        </w:rPr>
        <w:t xml:space="preserve">s. </w:t>
      </w:r>
    </w:p>
    <w:p w14:paraId="7F3F9449" w14:textId="77777777" w:rsidR="002C4B69" w:rsidRDefault="002C4B69" w:rsidP="005F3AED">
      <w:pPr>
        <w:rPr>
          <w:rFonts w:ascii="Times New Roman" w:eastAsia="Times New Roman" w:hAnsi="Times New Roman"/>
          <w:lang w:val="aa-ET" w:eastAsia="aa-ET"/>
        </w:rPr>
      </w:pPr>
    </w:p>
    <w:p w14:paraId="5A81AF0E" w14:textId="20BC65CC" w:rsidR="002C4B69" w:rsidRPr="005F3AED" w:rsidRDefault="002C4B69" w:rsidP="002C4B69">
      <w:pPr>
        <w:jc w:val="both"/>
        <w:rPr>
          <w:rFonts w:ascii="Times New Roman" w:eastAsia="Times New Roman" w:hAnsi="Times New Roman"/>
          <w:lang w:val="aa-ET" w:eastAsia="aa-ET"/>
        </w:rPr>
      </w:pPr>
      <w:r w:rsidRPr="002C4B69">
        <w:rPr>
          <w:rFonts w:ascii="Times New Roman" w:hAnsi="Times New Roman"/>
          <w:color w:val="222222"/>
          <w:shd w:val="clear" w:color="auto" w:fill="FFFFFF"/>
        </w:rPr>
        <w:t>As the Commission is not a court of law, it will not issue any orders that will address individual land losses</w:t>
      </w:r>
      <w:r w:rsidR="000D286F">
        <w:rPr>
          <w:rFonts w:ascii="Times New Roman" w:hAnsi="Times New Roman"/>
          <w:color w:val="222222"/>
          <w:shd w:val="clear" w:color="auto" w:fill="FFFFFF"/>
        </w:rPr>
        <w:t>,</w:t>
      </w:r>
      <w:r w:rsidRPr="002C4B69">
        <w:rPr>
          <w:rFonts w:ascii="Times New Roman" w:hAnsi="Times New Roman"/>
          <w:color w:val="222222"/>
          <w:shd w:val="clear" w:color="auto" w:fill="FFFFFF"/>
        </w:rPr>
        <w:t xml:space="preserve"> except as part of a </w:t>
      </w:r>
      <w:r w:rsidR="00233432">
        <w:rPr>
          <w:rFonts w:ascii="Times New Roman" w:hAnsi="Times New Roman"/>
          <w:color w:val="222222"/>
          <w:shd w:val="clear" w:color="auto" w:fill="FFFFFF"/>
        </w:rPr>
        <w:t>result of a systemic cause</w:t>
      </w:r>
      <w:r w:rsidRPr="002C4B69">
        <w:rPr>
          <w:rFonts w:ascii="Times New Roman" w:hAnsi="Times New Roman"/>
          <w:color w:val="222222"/>
          <w:shd w:val="clear" w:color="auto" w:fill="FFFFFF"/>
        </w:rPr>
        <w:t xml:space="preserve">, </w:t>
      </w:r>
      <w:r w:rsidR="000D286F">
        <w:rPr>
          <w:rFonts w:ascii="Times New Roman" w:hAnsi="Times New Roman"/>
          <w:color w:val="222222"/>
          <w:shd w:val="clear" w:color="auto" w:fill="FFFFFF"/>
        </w:rPr>
        <w:t>n</w:t>
      </w:r>
      <w:r w:rsidRPr="002C4B69">
        <w:rPr>
          <w:rFonts w:ascii="Times New Roman" w:hAnsi="Times New Roman"/>
          <w:color w:val="222222"/>
          <w:shd w:val="clear" w:color="auto" w:fill="FFFFFF"/>
        </w:rPr>
        <w:t xml:space="preserve">or </w:t>
      </w:r>
      <w:r w:rsidR="000D286F">
        <w:rPr>
          <w:rFonts w:ascii="Times New Roman" w:hAnsi="Times New Roman"/>
          <w:color w:val="222222"/>
          <w:shd w:val="clear" w:color="auto" w:fill="FFFFFF"/>
        </w:rPr>
        <w:t xml:space="preserve">will it </w:t>
      </w:r>
      <w:r w:rsidRPr="002C4B69">
        <w:rPr>
          <w:rFonts w:ascii="Times New Roman" w:hAnsi="Times New Roman"/>
          <w:color w:val="222222"/>
          <w:shd w:val="clear" w:color="auto" w:fill="FFFFFF"/>
        </w:rPr>
        <w:t>attempt to provide an individual remedy for any loss.</w:t>
      </w:r>
    </w:p>
    <w:p w14:paraId="55D45BF0" w14:textId="77777777" w:rsidR="005F3AED" w:rsidRPr="005F3AED" w:rsidRDefault="005F3AED" w:rsidP="005F3AED">
      <w:pPr>
        <w:rPr>
          <w:rFonts w:ascii="Times New Roman" w:eastAsia="Times New Roman" w:hAnsi="Times New Roman"/>
          <w:lang w:val="aa-ET" w:eastAsia="aa-ET"/>
        </w:rPr>
      </w:pPr>
    </w:p>
    <w:p w14:paraId="4ED7F934" w14:textId="27EB4A70" w:rsidR="005F3AED" w:rsidRPr="005F3AED" w:rsidRDefault="005F3AED" w:rsidP="005F3AED">
      <w:pPr>
        <w:rPr>
          <w:rFonts w:ascii="Times New Roman" w:eastAsia="Times New Roman" w:hAnsi="Times New Roman"/>
          <w:lang w:val="aa-ET" w:eastAsia="aa-ET"/>
        </w:rPr>
      </w:pPr>
      <w:r w:rsidRPr="005F3AED">
        <w:rPr>
          <w:rFonts w:ascii="Times New Roman" w:eastAsia="Times New Roman" w:hAnsi="Times New Roman"/>
          <w:lang w:val="aa-ET" w:eastAsia="aa-ET"/>
        </w:rPr>
        <w:t>On 8</w:t>
      </w:r>
      <w:r w:rsidR="000D286F" w:rsidRPr="005F3AED">
        <w:rPr>
          <w:rFonts w:ascii="Times New Roman" w:eastAsia="Times New Roman" w:hAnsi="Times New Roman"/>
          <w:vertAlign w:val="superscript"/>
          <w:lang w:eastAsia="aa-ET"/>
        </w:rPr>
        <w:t>th</w:t>
      </w:r>
      <w:r w:rsidR="000D286F" w:rsidRPr="005F3AED">
        <w:rPr>
          <w:rFonts w:ascii="Times New Roman" w:eastAsia="Times New Roman" w:hAnsi="Times New Roman"/>
          <w:lang w:eastAsia="aa-ET"/>
        </w:rPr>
        <w:t xml:space="preserve"> </w:t>
      </w:r>
      <w:r w:rsidR="000D286F" w:rsidRPr="005F3AED">
        <w:rPr>
          <w:rFonts w:ascii="Times New Roman" w:eastAsia="Times New Roman" w:hAnsi="Times New Roman"/>
          <w:lang w:val="aa-ET" w:eastAsia="aa-ET"/>
        </w:rPr>
        <w:t>March</w:t>
      </w:r>
      <w:r w:rsidRPr="005F3AED">
        <w:rPr>
          <w:rFonts w:ascii="Times New Roman" w:eastAsia="Times New Roman" w:hAnsi="Times New Roman"/>
          <w:lang w:val="aa-ET" w:eastAsia="aa-ET"/>
        </w:rPr>
        <w:t xml:space="preserve"> 2020 this Commission issued a Notice that a Planning Hearing would be held on </w:t>
      </w:r>
      <w:r w:rsidRPr="005F3AED">
        <w:rPr>
          <w:rFonts w:ascii="Times New Roman" w:eastAsia="Times New Roman" w:hAnsi="Times New Roman"/>
          <w:lang w:eastAsia="aa-ET"/>
        </w:rPr>
        <w:t>19</w:t>
      </w:r>
      <w:r w:rsidRPr="005F3AED">
        <w:rPr>
          <w:rFonts w:ascii="Times New Roman" w:eastAsia="Times New Roman" w:hAnsi="Times New Roman"/>
          <w:vertAlign w:val="superscript"/>
          <w:lang w:eastAsia="aa-ET"/>
        </w:rPr>
        <w:t>th</w:t>
      </w:r>
      <w:r w:rsidRPr="005F3AED">
        <w:rPr>
          <w:rFonts w:ascii="Times New Roman" w:eastAsia="Times New Roman" w:hAnsi="Times New Roman"/>
          <w:lang w:eastAsia="aa-ET"/>
        </w:rPr>
        <w:t xml:space="preserve"> </w:t>
      </w:r>
      <w:r w:rsidRPr="005F3AED">
        <w:rPr>
          <w:rFonts w:ascii="Times New Roman" w:eastAsia="Times New Roman" w:hAnsi="Times New Roman"/>
          <w:lang w:val="aa-ET" w:eastAsia="aa-ET"/>
        </w:rPr>
        <w:t>March 2020.</w:t>
      </w:r>
    </w:p>
    <w:p w14:paraId="4E8012C3" w14:textId="77777777" w:rsidR="005F3AED" w:rsidRPr="005F3AED" w:rsidRDefault="005F3AED" w:rsidP="005F3AED">
      <w:pPr>
        <w:rPr>
          <w:rFonts w:ascii="Times New Roman" w:eastAsia="Times New Roman" w:hAnsi="Times New Roman"/>
          <w:lang w:val="aa-ET" w:eastAsia="aa-ET"/>
        </w:rPr>
      </w:pPr>
    </w:p>
    <w:p w14:paraId="225C98A3" w14:textId="77777777" w:rsidR="005F3AED" w:rsidRPr="005F3AED" w:rsidRDefault="005F3AED" w:rsidP="005F3AED">
      <w:pPr>
        <w:rPr>
          <w:rFonts w:ascii="Times New Roman" w:eastAsia="Times New Roman" w:hAnsi="Times New Roman"/>
          <w:lang w:val="aa-ET" w:eastAsia="aa-ET"/>
        </w:rPr>
      </w:pPr>
      <w:r w:rsidRPr="005F3AED">
        <w:rPr>
          <w:rFonts w:ascii="Times New Roman" w:eastAsia="Times New Roman" w:hAnsi="Times New Roman"/>
          <w:lang w:val="aa-ET" w:eastAsia="aa-ET"/>
        </w:rPr>
        <w:t>On 13</w:t>
      </w:r>
      <w:r w:rsidRPr="005F3AED">
        <w:rPr>
          <w:rFonts w:ascii="Times New Roman" w:eastAsia="Times New Roman" w:hAnsi="Times New Roman"/>
          <w:vertAlign w:val="superscript"/>
          <w:lang w:eastAsia="aa-ET"/>
        </w:rPr>
        <w:t>th</w:t>
      </w:r>
      <w:r w:rsidRPr="005F3AED">
        <w:rPr>
          <w:rFonts w:ascii="Times New Roman" w:eastAsia="Times New Roman" w:hAnsi="Times New Roman"/>
          <w:lang w:eastAsia="aa-ET"/>
        </w:rPr>
        <w:t xml:space="preserve"> </w:t>
      </w:r>
      <w:r w:rsidRPr="005F3AED">
        <w:rPr>
          <w:rFonts w:ascii="Times New Roman" w:eastAsia="Times New Roman" w:hAnsi="Times New Roman"/>
          <w:lang w:val="aa-ET" w:eastAsia="aa-ET"/>
        </w:rPr>
        <w:t xml:space="preserve"> March 2020 the Premier of Bermuda stated:</w:t>
      </w:r>
    </w:p>
    <w:p w14:paraId="555857DE" w14:textId="77777777" w:rsidR="005F3AED" w:rsidRPr="005F3AED" w:rsidRDefault="005F3AED" w:rsidP="005F3AED">
      <w:pPr>
        <w:ind w:left="720" w:right="1170"/>
        <w:rPr>
          <w:rFonts w:ascii="Times New Roman" w:eastAsia="Times New Roman" w:hAnsi="Times New Roman"/>
          <w:i/>
          <w:iCs/>
          <w:lang w:val="aa-ET" w:eastAsia="aa-ET"/>
        </w:rPr>
      </w:pPr>
      <w:r w:rsidRPr="005F3AED">
        <w:rPr>
          <w:rFonts w:ascii="Times New Roman" w:eastAsia="Times New Roman" w:hAnsi="Times New Roman"/>
          <w:i/>
          <w:iCs/>
          <w:lang w:val="aa-ET" w:eastAsia="aa-ET"/>
        </w:rPr>
        <w:t>‘to ensure public safety, I can confirm that all Government public events will be cancelled for the next four weeks.</w:t>
      </w:r>
    </w:p>
    <w:p w14:paraId="392FB165" w14:textId="77777777" w:rsidR="005F3AED" w:rsidRPr="005F3AED" w:rsidRDefault="005F3AED" w:rsidP="005F3AED">
      <w:pPr>
        <w:ind w:left="720" w:right="1170"/>
        <w:rPr>
          <w:rFonts w:ascii="Times New Roman" w:eastAsia="Times New Roman" w:hAnsi="Times New Roman"/>
          <w:i/>
          <w:iCs/>
          <w:lang w:val="aa-ET" w:eastAsia="aa-ET"/>
        </w:rPr>
      </w:pPr>
    </w:p>
    <w:p w14:paraId="75B5500C" w14:textId="77777777" w:rsidR="005F3AED" w:rsidRPr="005F3AED" w:rsidRDefault="005F3AED" w:rsidP="005F3AED">
      <w:pPr>
        <w:ind w:left="720" w:right="1170"/>
        <w:rPr>
          <w:rFonts w:ascii="Times New Roman" w:eastAsia="Times New Roman" w:hAnsi="Times New Roman"/>
          <w:i/>
          <w:iCs/>
          <w:lang w:val="aa-ET" w:eastAsia="aa-ET"/>
        </w:rPr>
      </w:pPr>
      <w:r w:rsidRPr="005F3AED">
        <w:rPr>
          <w:rFonts w:ascii="Times New Roman" w:eastAsia="Times New Roman" w:hAnsi="Times New Roman"/>
          <w:i/>
          <w:iCs/>
          <w:lang w:val="aa-ET" w:eastAsia="aa-ET"/>
        </w:rPr>
        <w:t>“Additionally, we are urging event organizers and sporting bodies with anticipated gatherings of more than 50 people, to postpone their events.’</w:t>
      </w:r>
    </w:p>
    <w:p w14:paraId="47CCCCD4" w14:textId="77777777" w:rsidR="005F3AED" w:rsidRPr="005F3AED" w:rsidRDefault="005F3AED" w:rsidP="005F3AED">
      <w:pPr>
        <w:ind w:right="1170"/>
        <w:rPr>
          <w:rFonts w:ascii="Times New Roman" w:eastAsia="Times New Roman" w:hAnsi="Times New Roman"/>
          <w:i/>
          <w:iCs/>
          <w:lang w:val="aa-ET" w:eastAsia="aa-ET"/>
        </w:rPr>
      </w:pPr>
    </w:p>
    <w:p w14:paraId="16DAAD38" w14:textId="77777777" w:rsidR="005F3AED" w:rsidRPr="005F3AED" w:rsidRDefault="005F3AED" w:rsidP="005F3AED">
      <w:pPr>
        <w:jc w:val="both"/>
        <w:rPr>
          <w:rFonts w:ascii="Times New Roman" w:eastAsia="Times New Roman" w:hAnsi="Times New Roman"/>
          <w:lang w:val="aa-ET" w:eastAsia="aa-ET"/>
        </w:rPr>
      </w:pPr>
      <w:r w:rsidRPr="005F3AED">
        <w:rPr>
          <w:rFonts w:ascii="Times New Roman" w:eastAsia="Times New Roman" w:hAnsi="Times New Roman"/>
          <w:lang w:val="aa-ET" w:eastAsia="aa-ET"/>
        </w:rPr>
        <w:t>In order to comply with the spirit and letter of the Premier’s announcement, and keeping in mind the health and well being of Bermud</w:t>
      </w:r>
      <w:r w:rsidRPr="005F3AED">
        <w:rPr>
          <w:rFonts w:ascii="Times New Roman" w:eastAsia="Times New Roman" w:hAnsi="Times New Roman"/>
          <w:lang w:eastAsia="aa-ET"/>
        </w:rPr>
        <w:t>i</w:t>
      </w:r>
      <w:r w:rsidRPr="005F3AED">
        <w:rPr>
          <w:rFonts w:ascii="Times New Roman" w:eastAsia="Times New Roman" w:hAnsi="Times New Roman"/>
          <w:lang w:val="aa-ET" w:eastAsia="aa-ET"/>
        </w:rPr>
        <w:t>ans who might attend the Planning Hearing, the Commission decided to adjourn the Planning Hearing without specifying a date for its resumption.</w:t>
      </w:r>
    </w:p>
    <w:p w14:paraId="5E340CC4" w14:textId="77777777" w:rsidR="005F3AED" w:rsidRPr="005F3AED" w:rsidRDefault="005F3AED" w:rsidP="005F3AED">
      <w:pPr>
        <w:rPr>
          <w:rFonts w:ascii="Times New Roman" w:eastAsia="Times New Roman" w:hAnsi="Times New Roman"/>
          <w:lang w:val="aa-ET" w:eastAsia="aa-ET"/>
        </w:rPr>
      </w:pPr>
    </w:p>
    <w:p w14:paraId="2554F6DE" w14:textId="77777777" w:rsidR="000D286F" w:rsidRDefault="005F3AED" w:rsidP="00626CC6">
      <w:pPr>
        <w:jc w:val="both"/>
        <w:rPr>
          <w:rFonts w:ascii="Times New Roman" w:eastAsia="Times New Roman" w:hAnsi="Times New Roman"/>
          <w:lang w:val="aa-ET" w:eastAsia="aa-ET"/>
        </w:rPr>
      </w:pPr>
      <w:r w:rsidRPr="005F3AED">
        <w:rPr>
          <w:rFonts w:ascii="Times New Roman" w:eastAsia="Times New Roman" w:hAnsi="Times New Roman"/>
          <w:lang w:val="aa-ET" w:eastAsia="aa-ET"/>
        </w:rPr>
        <w:t>Given the current uncertainty when the public aspect of</w:t>
      </w:r>
      <w:r w:rsidRPr="005F3AED">
        <w:rPr>
          <w:rFonts w:ascii="Times New Roman" w:eastAsia="Times New Roman" w:hAnsi="Times New Roman"/>
          <w:lang w:eastAsia="aa-ET"/>
        </w:rPr>
        <w:t xml:space="preserve"> the </w:t>
      </w:r>
      <w:r w:rsidRPr="005F3AED">
        <w:rPr>
          <w:rFonts w:ascii="Times New Roman" w:eastAsia="Times New Roman" w:hAnsi="Times New Roman"/>
          <w:lang w:val="aa-ET" w:eastAsia="aa-ET"/>
        </w:rPr>
        <w:t xml:space="preserve">work of the Commission may resume, but wishing to advance its work, the Commission has decided to deal with all the applications for standing based on the written materials </w:t>
      </w:r>
      <w:r w:rsidR="000D286F">
        <w:rPr>
          <w:rFonts w:ascii="Times New Roman" w:eastAsia="Times New Roman" w:hAnsi="Times New Roman"/>
          <w:lang w:eastAsia="aa-ET"/>
        </w:rPr>
        <w:t xml:space="preserve">already </w:t>
      </w:r>
      <w:r w:rsidRPr="005F3AED">
        <w:rPr>
          <w:rFonts w:ascii="Times New Roman" w:eastAsia="Times New Roman" w:hAnsi="Times New Roman"/>
          <w:lang w:val="aa-ET" w:eastAsia="aa-ET"/>
        </w:rPr>
        <w:t>submitted to the Commission. To that end</w:t>
      </w:r>
      <w:r w:rsidRPr="005F3AED">
        <w:rPr>
          <w:rFonts w:ascii="Times New Roman" w:eastAsia="Times New Roman" w:hAnsi="Times New Roman"/>
          <w:lang w:eastAsia="aa-ET"/>
        </w:rPr>
        <w:t xml:space="preserve">, </w:t>
      </w:r>
      <w:r w:rsidRPr="005F3AED">
        <w:rPr>
          <w:rFonts w:ascii="Times New Roman" w:eastAsia="Times New Roman" w:hAnsi="Times New Roman"/>
          <w:lang w:val="aa-ET" w:eastAsia="aa-ET"/>
        </w:rPr>
        <w:t xml:space="preserve"> and since there will </w:t>
      </w:r>
      <w:r w:rsidR="000D286F">
        <w:rPr>
          <w:rFonts w:ascii="Times New Roman" w:eastAsia="Times New Roman" w:hAnsi="Times New Roman"/>
          <w:lang w:eastAsia="aa-ET"/>
        </w:rPr>
        <w:t xml:space="preserve">now </w:t>
      </w:r>
      <w:r w:rsidRPr="005F3AED">
        <w:rPr>
          <w:rFonts w:ascii="Times New Roman" w:eastAsia="Times New Roman" w:hAnsi="Times New Roman"/>
          <w:lang w:val="aa-ET" w:eastAsia="aa-ET"/>
        </w:rPr>
        <w:t>be no oral submission</w:t>
      </w:r>
      <w:r w:rsidR="000D286F">
        <w:rPr>
          <w:rFonts w:ascii="Times New Roman" w:eastAsia="Times New Roman" w:hAnsi="Times New Roman"/>
          <w:lang w:eastAsia="aa-ET"/>
        </w:rPr>
        <w:t xml:space="preserve">s (at the Planning Hearing) </w:t>
      </w:r>
      <w:r w:rsidRPr="005F3AED">
        <w:rPr>
          <w:rFonts w:ascii="Times New Roman" w:eastAsia="Times New Roman" w:hAnsi="Times New Roman"/>
          <w:lang w:val="aa-ET" w:eastAsia="aa-ET"/>
        </w:rPr>
        <w:t xml:space="preserve"> that may provide additional context for the written material already submitted, the Commission </w:t>
      </w:r>
      <w:r w:rsidR="000D286F">
        <w:rPr>
          <w:rFonts w:ascii="Times New Roman" w:eastAsia="Times New Roman" w:hAnsi="Times New Roman"/>
          <w:lang w:eastAsia="aa-ET"/>
        </w:rPr>
        <w:t xml:space="preserve">has </w:t>
      </w:r>
      <w:r w:rsidRPr="005F3AED">
        <w:rPr>
          <w:rFonts w:ascii="Times New Roman" w:eastAsia="Times New Roman" w:hAnsi="Times New Roman"/>
          <w:lang w:val="aa-ET" w:eastAsia="aa-ET"/>
        </w:rPr>
        <w:t xml:space="preserve">decided to invite persons who </w:t>
      </w:r>
      <w:r w:rsidR="000D286F">
        <w:rPr>
          <w:rFonts w:ascii="Times New Roman" w:eastAsia="Times New Roman" w:hAnsi="Times New Roman"/>
          <w:lang w:eastAsia="aa-ET"/>
        </w:rPr>
        <w:t>may wish</w:t>
      </w:r>
      <w:r w:rsidRPr="005F3AED">
        <w:rPr>
          <w:rFonts w:ascii="Times New Roman" w:eastAsia="Times New Roman" w:hAnsi="Times New Roman"/>
          <w:lang w:val="aa-ET" w:eastAsia="aa-ET"/>
        </w:rPr>
        <w:t xml:space="preserve"> to make oral submissions in support of their application for standing to file any </w:t>
      </w:r>
    </w:p>
    <w:p w14:paraId="63CA9A0F" w14:textId="77777777" w:rsidR="000D286F" w:rsidRDefault="000D286F" w:rsidP="00626CC6">
      <w:pPr>
        <w:jc w:val="both"/>
        <w:rPr>
          <w:rFonts w:ascii="Times New Roman" w:eastAsia="Times New Roman" w:hAnsi="Times New Roman"/>
          <w:lang w:val="aa-ET" w:eastAsia="aa-ET"/>
        </w:rPr>
      </w:pPr>
    </w:p>
    <w:p w14:paraId="23A72CF0" w14:textId="77777777" w:rsidR="00233432" w:rsidRDefault="00233432" w:rsidP="00626CC6">
      <w:pPr>
        <w:jc w:val="both"/>
        <w:rPr>
          <w:rFonts w:ascii="Times New Roman" w:eastAsia="Times New Roman" w:hAnsi="Times New Roman"/>
          <w:lang w:val="aa-ET" w:eastAsia="aa-ET"/>
        </w:rPr>
      </w:pPr>
    </w:p>
    <w:p w14:paraId="033F6E57" w14:textId="75283C88" w:rsidR="000D286F" w:rsidRDefault="005F3AED" w:rsidP="00626CC6">
      <w:pPr>
        <w:jc w:val="both"/>
        <w:rPr>
          <w:rFonts w:ascii="Times New Roman" w:eastAsia="Times New Roman" w:hAnsi="Times New Roman"/>
          <w:lang w:val="aa-ET" w:eastAsia="aa-ET"/>
        </w:rPr>
      </w:pPr>
      <w:r w:rsidRPr="005F3AED">
        <w:rPr>
          <w:rFonts w:ascii="Times New Roman" w:eastAsia="Times New Roman" w:hAnsi="Times New Roman"/>
          <w:lang w:val="aa-ET" w:eastAsia="aa-ET"/>
        </w:rPr>
        <w:t>additional written evidence they wish to rely on</w:t>
      </w:r>
      <w:r w:rsidRPr="005F3AED">
        <w:rPr>
          <w:rFonts w:ascii="Times New Roman" w:eastAsia="Times New Roman" w:hAnsi="Times New Roman"/>
          <w:lang w:eastAsia="aa-ET"/>
        </w:rPr>
        <w:t xml:space="preserve">, </w:t>
      </w:r>
      <w:r w:rsidRPr="005F3AED">
        <w:rPr>
          <w:rFonts w:ascii="Times New Roman" w:eastAsia="Times New Roman" w:hAnsi="Times New Roman"/>
          <w:lang w:val="aa-ET" w:eastAsia="aa-ET"/>
        </w:rPr>
        <w:t xml:space="preserve"> together with a brief statement in lieu of their oral submission. </w:t>
      </w:r>
    </w:p>
    <w:p w14:paraId="38BA3B75" w14:textId="77777777" w:rsidR="000D286F" w:rsidRDefault="000D286F" w:rsidP="00626CC6">
      <w:pPr>
        <w:jc w:val="both"/>
        <w:rPr>
          <w:rFonts w:ascii="Times New Roman" w:eastAsia="Times New Roman" w:hAnsi="Times New Roman"/>
          <w:lang w:val="aa-ET" w:eastAsia="aa-ET"/>
        </w:rPr>
      </w:pPr>
    </w:p>
    <w:p w14:paraId="18ADF4FA" w14:textId="6B6AE75B" w:rsidR="005F3AED" w:rsidRDefault="00626CC6" w:rsidP="00626CC6">
      <w:pPr>
        <w:jc w:val="both"/>
        <w:rPr>
          <w:rFonts w:ascii="Times New Roman" w:hAnsi="Times New Roman"/>
          <w:color w:val="222222"/>
          <w:shd w:val="clear" w:color="auto" w:fill="FFFFFF"/>
        </w:rPr>
      </w:pPr>
      <w:r w:rsidRPr="00626CC6">
        <w:rPr>
          <w:rFonts w:ascii="Times New Roman" w:hAnsi="Times New Roman"/>
          <w:color w:val="222222"/>
          <w:shd w:val="clear" w:color="auto" w:fill="FFFFFF"/>
        </w:rPr>
        <w:t xml:space="preserve">Any additional material should be filed electronically if possible by </w:t>
      </w:r>
      <w:r>
        <w:rPr>
          <w:rFonts w:ascii="Times New Roman" w:hAnsi="Times New Roman"/>
          <w:color w:val="222222"/>
          <w:shd w:val="clear" w:color="auto" w:fill="FFFFFF"/>
        </w:rPr>
        <w:t>30</w:t>
      </w:r>
      <w:r w:rsidRPr="00626CC6">
        <w:rPr>
          <w:rFonts w:ascii="Times New Roman" w:hAnsi="Times New Roman"/>
          <w:color w:val="222222"/>
          <w:shd w:val="clear" w:color="auto" w:fill="FFFFFF"/>
          <w:vertAlign w:val="superscript"/>
        </w:rPr>
        <w:t>th</w:t>
      </w:r>
      <w:r>
        <w:rPr>
          <w:rFonts w:ascii="Times New Roman" w:hAnsi="Times New Roman"/>
          <w:color w:val="222222"/>
          <w:shd w:val="clear" w:color="auto" w:fill="FFFFFF"/>
        </w:rPr>
        <w:t xml:space="preserve"> May 2020</w:t>
      </w:r>
      <w:r w:rsidRPr="00626CC6">
        <w:rPr>
          <w:rFonts w:ascii="Times New Roman" w:hAnsi="Times New Roman"/>
          <w:color w:val="222222"/>
          <w:shd w:val="clear" w:color="auto" w:fill="FFFFFF"/>
        </w:rPr>
        <w:t>. If electronic filing is not available</w:t>
      </w:r>
      <w:r>
        <w:rPr>
          <w:rFonts w:ascii="Times New Roman" w:hAnsi="Times New Roman"/>
          <w:color w:val="222222"/>
          <w:shd w:val="clear" w:color="auto" w:fill="FFFFFF"/>
        </w:rPr>
        <w:t>,</w:t>
      </w:r>
      <w:r w:rsidRPr="00626CC6">
        <w:rPr>
          <w:rFonts w:ascii="Times New Roman" w:hAnsi="Times New Roman"/>
          <w:color w:val="222222"/>
          <w:shd w:val="clear" w:color="auto" w:fill="FFFFFF"/>
        </w:rPr>
        <w:t xml:space="preserve"> then paper copies may be filed by </w:t>
      </w:r>
      <w:r>
        <w:rPr>
          <w:rFonts w:ascii="Times New Roman" w:hAnsi="Times New Roman"/>
          <w:color w:val="222222"/>
          <w:shd w:val="clear" w:color="auto" w:fill="FFFFFF"/>
        </w:rPr>
        <w:t>30</w:t>
      </w:r>
      <w:r w:rsidRPr="00626CC6">
        <w:rPr>
          <w:rFonts w:ascii="Times New Roman" w:hAnsi="Times New Roman"/>
          <w:color w:val="222222"/>
          <w:shd w:val="clear" w:color="auto" w:fill="FFFFFF"/>
          <w:vertAlign w:val="superscript"/>
        </w:rPr>
        <w:t>th</w:t>
      </w:r>
      <w:r>
        <w:rPr>
          <w:rFonts w:ascii="Times New Roman" w:hAnsi="Times New Roman"/>
          <w:color w:val="222222"/>
          <w:shd w:val="clear" w:color="auto" w:fill="FFFFFF"/>
        </w:rPr>
        <w:t xml:space="preserve"> May 2020,</w:t>
      </w:r>
      <w:r w:rsidRPr="00626CC6">
        <w:rPr>
          <w:rFonts w:ascii="Times New Roman" w:hAnsi="Times New Roman"/>
          <w:color w:val="222222"/>
          <w:shd w:val="clear" w:color="auto" w:fill="FFFFFF"/>
        </w:rPr>
        <w:t xml:space="preserve"> or within seven days when the current </w:t>
      </w:r>
      <w:r w:rsidR="000D286F">
        <w:rPr>
          <w:rFonts w:ascii="Times New Roman" w:hAnsi="Times New Roman"/>
          <w:color w:val="222222"/>
          <w:shd w:val="clear" w:color="auto" w:fill="FFFFFF"/>
        </w:rPr>
        <w:t>shelter in place regime</w:t>
      </w:r>
      <w:r w:rsidRPr="00626CC6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0D286F">
        <w:rPr>
          <w:rFonts w:ascii="Times New Roman" w:hAnsi="Times New Roman"/>
          <w:color w:val="222222"/>
          <w:shd w:val="clear" w:color="auto" w:fill="FFFFFF"/>
        </w:rPr>
        <w:t xml:space="preserve">announced </w:t>
      </w:r>
      <w:r w:rsidRPr="00626CC6">
        <w:rPr>
          <w:rFonts w:ascii="Times New Roman" w:hAnsi="Times New Roman"/>
          <w:color w:val="222222"/>
          <w:shd w:val="clear" w:color="auto" w:fill="FFFFFF"/>
        </w:rPr>
        <w:t>by the Government of Bermuda has been terminated, whichever is later.</w:t>
      </w:r>
    </w:p>
    <w:p w14:paraId="74B8D14D" w14:textId="77777777" w:rsidR="00626CC6" w:rsidRPr="00626CC6" w:rsidRDefault="00626CC6" w:rsidP="00626CC6">
      <w:pPr>
        <w:jc w:val="both"/>
        <w:rPr>
          <w:rFonts w:ascii="Times New Roman" w:eastAsia="Times New Roman" w:hAnsi="Times New Roman"/>
          <w:lang w:val="aa-ET" w:eastAsia="aa-ET"/>
        </w:rPr>
      </w:pPr>
    </w:p>
    <w:p w14:paraId="649BDB55" w14:textId="01A1D26C" w:rsidR="005F3AED" w:rsidRPr="005F3AED" w:rsidRDefault="005F3AED" w:rsidP="005F3AED">
      <w:pPr>
        <w:jc w:val="both"/>
        <w:rPr>
          <w:rFonts w:ascii="Times New Roman" w:eastAsia="Times New Roman" w:hAnsi="Times New Roman"/>
          <w:lang w:val="aa-ET" w:eastAsia="aa-ET"/>
        </w:rPr>
      </w:pPr>
      <w:r w:rsidRPr="005F3AED">
        <w:rPr>
          <w:rFonts w:ascii="Times New Roman" w:eastAsia="Times New Roman" w:hAnsi="Times New Roman"/>
          <w:lang w:val="aa-ET" w:eastAsia="aa-ET"/>
        </w:rPr>
        <w:t xml:space="preserve">The date and location of </w:t>
      </w:r>
      <w:r w:rsidR="000D286F" w:rsidRPr="005F3AED">
        <w:rPr>
          <w:rFonts w:ascii="Times New Roman" w:eastAsia="Times New Roman" w:hAnsi="Times New Roman"/>
          <w:lang w:val="aa-ET" w:eastAsia="aa-ET"/>
        </w:rPr>
        <w:t>the substantive</w:t>
      </w:r>
      <w:r w:rsidRPr="005F3AED">
        <w:rPr>
          <w:rFonts w:ascii="Times New Roman" w:eastAsia="Times New Roman" w:hAnsi="Times New Roman"/>
          <w:lang w:val="aa-ET" w:eastAsia="aa-ET"/>
        </w:rPr>
        <w:t> hearing(s)will be decided once all Government public events may resume. Once those dates are decided by the Commission, they will be published.</w:t>
      </w:r>
    </w:p>
    <w:p w14:paraId="4A3A34C7" w14:textId="77777777" w:rsidR="005F3AED" w:rsidRPr="005F3AED" w:rsidRDefault="005F3AED" w:rsidP="005F3AED">
      <w:pPr>
        <w:rPr>
          <w:rFonts w:ascii="Times New Roman" w:eastAsia="Times New Roman" w:hAnsi="Times New Roman"/>
          <w:lang w:val="aa-ET" w:eastAsia="aa-ET"/>
        </w:rPr>
      </w:pPr>
    </w:p>
    <w:p w14:paraId="4BC81C7A" w14:textId="53C0D6E4" w:rsidR="006665ED" w:rsidRPr="006665ED" w:rsidRDefault="00626CC6" w:rsidP="006665ED">
      <w:pPr>
        <w:shd w:val="clear" w:color="auto" w:fill="FFFFFF"/>
        <w:jc w:val="both"/>
        <w:rPr>
          <w:rFonts w:ascii="Times New Roman" w:eastAsia="Times New Roman" w:hAnsi="Times New Roman"/>
          <w:color w:val="222222"/>
          <w:lang w:val="aa-ET" w:eastAsia="aa-ET"/>
        </w:rPr>
      </w:pPr>
      <w:r w:rsidRPr="00626CC6">
        <w:rPr>
          <w:rFonts w:ascii="Times New Roman" w:eastAsia="Times New Roman" w:hAnsi="Times New Roman"/>
          <w:color w:val="222222"/>
          <w:lang w:val="aa-ET" w:eastAsia="aa-ET"/>
        </w:rPr>
        <w:t>Taking advantage of this delay and to avoid any further delays, the Commission invites those persons who wish to have party status, but have not yet filed an application,  </w:t>
      </w:r>
      <w:r>
        <w:rPr>
          <w:rFonts w:ascii="Times New Roman" w:eastAsia="Times New Roman" w:hAnsi="Times New Roman"/>
          <w:color w:val="222222"/>
          <w:lang w:eastAsia="aa-ET"/>
        </w:rPr>
        <w:t xml:space="preserve">to file </w:t>
      </w:r>
      <w:r w:rsidRPr="00626CC6">
        <w:rPr>
          <w:rFonts w:ascii="Times New Roman" w:eastAsia="Times New Roman" w:hAnsi="Times New Roman"/>
          <w:color w:val="222222"/>
          <w:lang w:val="aa-ET" w:eastAsia="aa-ET"/>
        </w:rPr>
        <w:t xml:space="preserve">electronically if possible by </w:t>
      </w:r>
      <w:r>
        <w:rPr>
          <w:rFonts w:ascii="Times New Roman" w:eastAsia="Times New Roman" w:hAnsi="Times New Roman"/>
          <w:color w:val="222222"/>
          <w:lang w:eastAsia="aa-ET"/>
        </w:rPr>
        <w:t>30</w:t>
      </w:r>
      <w:r w:rsidRPr="00626CC6">
        <w:rPr>
          <w:rFonts w:ascii="Times New Roman" w:eastAsia="Times New Roman" w:hAnsi="Times New Roman"/>
          <w:color w:val="222222"/>
          <w:vertAlign w:val="superscript"/>
          <w:lang w:eastAsia="aa-ET"/>
        </w:rPr>
        <w:t>th</w:t>
      </w:r>
      <w:r>
        <w:rPr>
          <w:rFonts w:ascii="Times New Roman" w:eastAsia="Times New Roman" w:hAnsi="Times New Roman"/>
          <w:color w:val="222222"/>
          <w:lang w:eastAsia="aa-ET"/>
        </w:rPr>
        <w:t xml:space="preserve"> May 2020</w:t>
      </w:r>
      <w:r w:rsidRPr="00626CC6">
        <w:rPr>
          <w:rFonts w:ascii="Times New Roman" w:eastAsia="Times New Roman" w:hAnsi="Times New Roman"/>
          <w:color w:val="222222"/>
          <w:lang w:val="aa-ET" w:eastAsia="aa-ET"/>
        </w:rPr>
        <w:t xml:space="preserve">. If electronic filing is not available then paper copies may be filed by </w:t>
      </w:r>
      <w:r>
        <w:rPr>
          <w:rFonts w:ascii="Times New Roman" w:eastAsia="Times New Roman" w:hAnsi="Times New Roman"/>
          <w:color w:val="222222"/>
          <w:lang w:eastAsia="aa-ET"/>
        </w:rPr>
        <w:t>30</w:t>
      </w:r>
      <w:r w:rsidRPr="00626CC6">
        <w:rPr>
          <w:rFonts w:ascii="Times New Roman" w:eastAsia="Times New Roman" w:hAnsi="Times New Roman"/>
          <w:color w:val="222222"/>
          <w:vertAlign w:val="superscript"/>
          <w:lang w:eastAsia="aa-ET"/>
        </w:rPr>
        <w:t>th</w:t>
      </w:r>
      <w:r>
        <w:rPr>
          <w:rFonts w:ascii="Times New Roman" w:eastAsia="Times New Roman" w:hAnsi="Times New Roman"/>
          <w:color w:val="222222"/>
          <w:lang w:eastAsia="aa-ET"/>
        </w:rPr>
        <w:t xml:space="preserve"> May 2020</w:t>
      </w:r>
      <w:r w:rsidRPr="00626CC6">
        <w:rPr>
          <w:rFonts w:ascii="Times New Roman" w:eastAsia="Times New Roman" w:hAnsi="Times New Roman"/>
          <w:color w:val="222222"/>
          <w:lang w:val="aa-ET" w:eastAsia="aa-ET"/>
        </w:rPr>
        <w:t xml:space="preserve"> or within seven days </w:t>
      </w:r>
      <w:r>
        <w:rPr>
          <w:rFonts w:ascii="Times New Roman" w:eastAsia="Times New Roman" w:hAnsi="Times New Roman"/>
          <w:color w:val="222222"/>
          <w:lang w:eastAsia="aa-ET"/>
        </w:rPr>
        <w:t xml:space="preserve">of </w:t>
      </w:r>
      <w:r w:rsidRPr="00626CC6">
        <w:rPr>
          <w:rFonts w:ascii="Times New Roman" w:eastAsia="Times New Roman" w:hAnsi="Times New Roman"/>
          <w:color w:val="222222"/>
          <w:lang w:val="aa-ET" w:eastAsia="aa-ET"/>
        </w:rPr>
        <w:t xml:space="preserve">when the current </w:t>
      </w:r>
      <w:r w:rsidR="000D286F" w:rsidRPr="000D286F">
        <w:rPr>
          <w:rFonts w:ascii="Times New Roman" w:eastAsia="Times New Roman" w:hAnsi="Times New Roman"/>
          <w:lang w:eastAsia="aa-ET"/>
        </w:rPr>
        <w:t>shelter in place regime announced</w:t>
      </w:r>
      <w:r w:rsidRPr="000D286F">
        <w:rPr>
          <w:rFonts w:ascii="Times New Roman" w:eastAsia="Times New Roman" w:hAnsi="Times New Roman"/>
          <w:lang w:val="aa-ET" w:eastAsia="aa-ET"/>
        </w:rPr>
        <w:t xml:space="preserve"> </w:t>
      </w:r>
      <w:r w:rsidRPr="00626CC6">
        <w:rPr>
          <w:rFonts w:ascii="Times New Roman" w:eastAsia="Times New Roman" w:hAnsi="Times New Roman"/>
          <w:color w:val="222222"/>
          <w:lang w:val="aa-ET" w:eastAsia="aa-ET"/>
        </w:rPr>
        <w:t>by the Government of Bermuda has been terminated, whichever is later</w:t>
      </w:r>
      <w:r>
        <w:rPr>
          <w:rFonts w:ascii="Times New Roman" w:eastAsia="Times New Roman" w:hAnsi="Times New Roman"/>
          <w:color w:val="222222"/>
          <w:lang w:eastAsia="aa-ET"/>
        </w:rPr>
        <w:t>. Persons should</w:t>
      </w:r>
      <w:r w:rsidRPr="00626CC6">
        <w:rPr>
          <w:rFonts w:ascii="Times New Roman" w:eastAsia="Times New Roman" w:hAnsi="Times New Roman"/>
          <w:color w:val="222222"/>
          <w:lang w:val="aa-ET" w:eastAsia="aa-ET"/>
        </w:rPr>
        <w:t xml:space="preserve">  do so in writing not later than 30</w:t>
      </w:r>
      <w:r w:rsidRPr="00626CC6">
        <w:rPr>
          <w:rFonts w:ascii="Times New Roman" w:eastAsia="Times New Roman" w:hAnsi="Times New Roman"/>
          <w:color w:val="222222"/>
          <w:vertAlign w:val="superscript"/>
          <w:lang w:eastAsia="aa-ET"/>
        </w:rPr>
        <w:t>th</w:t>
      </w:r>
      <w:r>
        <w:rPr>
          <w:rFonts w:ascii="Times New Roman" w:eastAsia="Times New Roman" w:hAnsi="Times New Roman"/>
          <w:color w:val="222222"/>
          <w:lang w:eastAsia="aa-ET"/>
        </w:rPr>
        <w:t xml:space="preserve"> May </w:t>
      </w:r>
      <w:r w:rsidRPr="00626CC6">
        <w:rPr>
          <w:rFonts w:ascii="Times New Roman" w:eastAsia="Times New Roman" w:hAnsi="Times New Roman"/>
          <w:color w:val="222222"/>
          <w:lang w:val="aa-ET" w:eastAsia="aa-ET"/>
        </w:rPr>
        <w:t>2020,  setting out the nature of their interest in the work of the Commission,  together with any written documents they wish to rely on. </w:t>
      </w:r>
    </w:p>
    <w:p w14:paraId="3675E231" w14:textId="77777777" w:rsidR="005F3AED" w:rsidRDefault="005F3AED" w:rsidP="005F3AED">
      <w:pPr>
        <w:rPr>
          <w:rFonts w:ascii="Times New Roman" w:eastAsia="Times New Roman" w:hAnsi="Times New Roman"/>
          <w:lang w:val="aa-ET" w:eastAsia="aa-ET"/>
        </w:rPr>
      </w:pPr>
    </w:p>
    <w:p w14:paraId="045AB0F4" w14:textId="4553AF38" w:rsidR="005F3AED" w:rsidRPr="005F3AED" w:rsidRDefault="005F3AED" w:rsidP="005F3AED">
      <w:pPr>
        <w:rPr>
          <w:rFonts w:ascii="Times New Roman" w:eastAsia="Times New Roman" w:hAnsi="Times New Roman"/>
          <w:lang w:val="aa-ET" w:eastAsia="aa-ET"/>
        </w:rPr>
      </w:pPr>
      <w:r w:rsidRPr="005F3AED">
        <w:rPr>
          <w:rFonts w:ascii="Times New Roman" w:eastAsia="Times New Roman" w:hAnsi="Times New Roman"/>
          <w:lang w:val="aa-ET" w:eastAsia="aa-ET"/>
        </w:rPr>
        <w:t>All such material should be filed</w:t>
      </w:r>
    </w:p>
    <w:p w14:paraId="26433B16" w14:textId="77777777" w:rsidR="005F3AED" w:rsidRPr="005F3AED" w:rsidRDefault="005F3AED" w:rsidP="005F3AED">
      <w:pPr>
        <w:ind w:firstLine="990"/>
        <w:rPr>
          <w:rFonts w:ascii="Times New Roman" w:eastAsia="Times New Roman" w:hAnsi="Times New Roman"/>
          <w:lang w:val="aa-ET" w:eastAsia="aa-ET"/>
        </w:rPr>
      </w:pPr>
      <w:r w:rsidRPr="005F3AED">
        <w:rPr>
          <w:rFonts w:ascii="Times New Roman" w:eastAsia="Times New Roman" w:hAnsi="Times New Roman"/>
          <w:lang w:val="aa-ET" w:eastAsia="aa-ET"/>
        </w:rPr>
        <w:t>(1) in writing, addressed to:</w:t>
      </w:r>
    </w:p>
    <w:p w14:paraId="7C3E888A" w14:textId="77777777" w:rsidR="005F3AED" w:rsidRPr="005F3AED" w:rsidRDefault="005F3AED" w:rsidP="005F3AED">
      <w:pPr>
        <w:ind w:firstLine="1530"/>
        <w:rPr>
          <w:rFonts w:ascii="Times New Roman" w:eastAsia="Times New Roman" w:hAnsi="Times New Roman"/>
          <w:lang w:val="aa-ET" w:eastAsia="aa-ET"/>
        </w:rPr>
      </w:pPr>
      <w:r w:rsidRPr="005F3AED">
        <w:rPr>
          <w:rFonts w:ascii="Times New Roman" w:eastAsia="Times New Roman" w:hAnsi="Times New Roman"/>
          <w:lang w:val="aa-ET" w:eastAsia="aa-ET"/>
        </w:rPr>
        <w:t>The Secretary of the Commission Sofia House- 4th Floor</w:t>
      </w:r>
    </w:p>
    <w:p w14:paraId="06091644" w14:textId="77777777" w:rsidR="005F3AED" w:rsidRPr="005F3AED" w:rsidRDefault="005F3AED" w:rsidP="005F3AED">
      <w:pPr>
        <w:ind w:firstLine="1530"/>
        <w:rPr>
          <w:rFonts w:ascii="Times New Roman" w:eastAsia="Times New Roman" w:hAnsi="Times New Roman"/>
          <w:lang w:val="aa-ET" w:eastAsia="aa-ET"/>
        </w:rPr>
      </w:pPr>
      <w:r w:rsidRPr="005F3AED">
        <w:rPr>
          <w:rFonts w:ascii="Times New Roman" w:eastAsia="Times New Roman" w:hAnsi="Times New Roman"/>
          <w:lang w:val="aa-ET" w:eastAsia="aa-ET"/>
        </w:rPr>
        <w:t>48 Church Street</w:t>
      </w:r>
    </w:p>
    <w:p w14:paraId="25A7D332" w14:textId="77777777" w:rsidR="005F3AED" w:rsidRPr="005F3AED" w:rsidRDefault="005F3AED" w:rsidP="005F3AED">
      <w:pPr>
        <w:ind w:firstLine="1530"/>
        <w:rPr>
          <w:rFonts w:ascii="Times New Roman" w:eastAsia="Times New Roman" w:hAnsi="Times New Roman"/>
          <w:lang w:val="aa-ET" w:eastAsia="aa-ET"/>
        </w:rPr>
      </w:pPr>
      <w:r w:rsidRPr="005F3AED">
        <w:rPr>
          <w:rFonts w:ascii="Times New Roman" w:eastAsia="Times New Roman" w:hAnsi="Times New Roman"/>
          <w:lang w:val="aa-ET" w:eastAsia="aa-ET"/>
        </w:rPr>
        <w:t>Hamilton HM 12, or</w:t>
      </w:r>
    </w:p>
    <w:p w14:paraId="325DEA40" w14:textId="77777777" w:rsidR="005F3AED" w:rsidRPr="005F3AED" w:rsidRDefault="005F3AED" w:rsidP="005F3AED">
      <w:pPr>
        <w:rPr>
          <w:rFonts w:ascii="Times New Roman" w:eastAsia="Times New Roman" w:hAnsi="Times New Roman"/>
          <w:lang w:val="aa-ET" w:eastAsia="aa-ET"/>
        </w:rPr>
      </w:pPr>
    </w:p>
    <w:p w14:paraId="57F05EDB" w14:textId="77777777" w:rsidR="005F3AED" w:rsidRPr="005F3AED" w:rsidRDefault="005F3AED" w:rsidP="005F3AED">
      <w:pPr>
        <w:ind w:firstLine="990"/>
        <w:rPr>
          <w:rFonts w:ascii="Times New Roman" w:eastAsia="Times New Roman" w:hAnsi="Times New Roman"/>
          <w:lang w:val="aa-ET" w:eastAsia="aa-ET"/>
        </w:rPr>
      </w:pPr>
      <w:r w:rsidRPr="005F3AED">
        <w:rPr>
          <w:rFonts w:ascii="Times New Roman" w:eastAsia="Times New Roman" w:hAnsi="Times New Roman"/>
          <w:lang w:val="aa-ET" w:eastAsia="aa-ET"/>
        </w:rPr>
        <w:t>(2) by email, addressed to </w:t>
      </w:r>
      <w:hyperlink r:id="rId7" w:tgtFrame="_blank" w:history="1">
        <w:r w:rsidRPr="005F3AED">
          <w:rPr>
            <w:rFonts w:ascii="Times New Roman" w:eastAsia="Times New Roman" w:hAnsi="Times New Roman"/>
            <w:color w:val="1155CC"/>
            <w:u w:val="single"/>
            <w:lang w:val="aa-ET" w:eastAsia="aa-ET"/>
          </w:rPr>
          <w:t>Secretarycoihll@gmail.com</w:t>
        </w:r>
      </w:hyperlink>
      <w:r w:rsidRPr="005F3AED">
        <w:rPr>
          <w:rFonts w:ascii="Times New Roman" w:eastAsia="Times New Roman" w:hAnsi="Times New Roman"/>
          <w:lang w:val="aa-ET" w:eastAsia="aa-ET"/>
        </w:rPr>
        <w:t>.</w:t>
      </w:r>
    </w:p>
    <w:p w14:paraId="3B73EDF2" w14:textId="77777777" w:rsidR="005F3AED" w:rsidRPr="005F3AED" w:rsidRDefault="005F3AED" w:rsidP="005F3AED">
      <w:pPr>
        <w:rPr>
          <w:rFonts w:ascii="Times New Roman" w:eastAsia="Times New Roman" w:hAnsi="Times New Roman"/>
          <w:lang w:val="aa-ET" w:eastAsia="aa-ET"/>
        </w:rPr>
      </w:pPr>
    </w:p>
    <w:p w14:paraId="697C3673" w14:textId="7379EB14" w:rsidR="005F3AED" w:rsidRPr="005F3AED" w:rsidRDefault="005F3AED" w:rsidP="000D286F">
      <w:pPr>
        <w:jc w:val="both"/>
        <w:rPr>
          <w:rFonts w:ascii="Times New Roman" w:eastAsia="Times New Roman" w:hAnsi="Times New Roman"/>
          <w:lang w:val="aa-ET" w:eastAsia="aa-ET"/>
        </w:rPr>
      </w:pPr>
      <w:r w:rsidRPr="005F3AED">
        <w:rPr>
          <w:rFonts w:ascii="Times New Roman" w:eastAsia="Times New Roman" w:hAnsi="Times New Roman"/>
          <w:lang w:val="aa-ET" w:eastAsia="aa-ET"/>
        </w:rPr>
        <w:t>Persons who do not wish to have party status, but who have evidence (facts) or information relevant to the Commission’s Terms of Reference can also file by 30</w:t>
      </w:r>
      <w:r w:rsidRPr="005F3AED">
        <w:rPr>
          <w:rFonts w:ascii="Times New Roman" w:eastAsia="Times New Roman" w:hAnsi="Times New Roman"/>
          <w:vertAlign w:val="superscript"/>
          <w:lang w:eastAsia="aa-ET"/>
        </w:rPr>
        <w:t>th</w:t>
      </w:r>
      <w:r w:rsidRPr="005F3AED">
        <w:rPr>
          <w:rFonts w:ascii="Times New Roman" w:eastAsia="Times New Roman" w:hAnsi="Times New Roman"/>
          <w:lang w:eastAsia="aa-ET"/>
        </w:rPr>
        <w:t xml:space="preserve"> </w:t>
      </w:r>
      <w:r w:rsidRPr="005F3AED">
        <w:rPr>
          <w:rFonts w:ascii="Times New Roman" w:eastAsia="Times New Roman" w:hAnsi="Times New Roman"/>
          <w:lang w:val="aa-ET" w:eastAsia="aa-ET"/>
        </w:rPr>
        <w:t xml:space="preserve"> </w:t>
      </w:r>
      <w:r w:rsidR="004E1927">
        <w:rPr>
          <w:rFonts w:ascii="Times New Roman" w:eastAsia="Times New Roman" w:hAnsi="Times New Roman"/>
          <w:lang w:eastAsia="aa-ET"/>
        </w:rPr>
        <w:t>May</w:t>
      </w:r>
      <w:r w:rsidRPr="005F3AED">
        <w:rPr>
          <w:rFonts w:ascii="Times New Roman" w:eastAsia="Times New Roman" w:hAnsi="Times New Roman"/>
          <w:lang w:val="aa-ET" w:eastAsia="aa-ET"/>
        </w:rPr>
        <w:t xml:space="preserve"> 2020 a short summary of the evidence (facts) or information they wish to present at the substantive</w:t>
      </w:r>
    </w:p>
    <w:p w14:paraId="5D41DC4D" w14:textId="77777777" w:rsidR="005F3AED" w:rsidRPr="005F3AED" w:rsidRDefault="005F3AED" w:rsidP="005F3AED">
      <w:pPr>
        <w:rPr>
          <w:rFonts w:ascii="Times New Roman" w:eastAsia="Times New Roman" w:hAnsi="Times New Roman"/>
          <w:lang w:val="aa-ET" w:eastAsia="aa-ET"/>
        </w:rPr>
      </w:pPr>
      <w:r w:rsidRPr="005F3AED">
        <w:rPr>
          <w:rFonts w:ascii="Times New Roman" w:eastAsia="Times New Roman" w:hAnsi="Times New Roman"/>
          <w:lang w:val="aa-ET" w:eastAsia="aa-ET"/>
        </w:rPr>
        <w:t>hearings (fact hearings).</w:t>
      </w:r>
    </w:p>
    <w:p w14:paraId="42AD5FD9" w14:textId="77777777" w:rsidR="005F3AED" w:rsidRPr="005F3AED" w:rsidRDefault="005F3AED" w:rsidP="005F3AED">
      <w:pPr>
        <w:rPr>
          <w:rFonts w:ascii="Times New Roman" w:eastAsia="Times New Roman" w:hAnsi="Times New Roman"/>
          <w:lang w:val="aa-ET" w:eastAsia="aa-ET"/>
        </w:rPr>
      </w:pPr>
    </w:p>
    <w:p w14:paraId="1042D490" w14:textId="1A02F43D" w:rsidR="005F3AED" w:rsidRPr="005F3AED" w:rsidRDefault="005F3AED" w:rsidP="005F3AED">
      <w:pPr>
        <w:rPr>
          <w:rFonts w:ascii="Times New Roman" w:eastAsia="Times New Roman" w:hAnsi="Times New Roman"/>
          <w:lang w:val="aa-ET" w:eastAsia="aa-ET"/>
        </w:rPr>
      </w:pPr>
      <w:r w:rsidRPr="005F3AED">
        <w:rPr>
          <w:rFonts w:ascii="Times New Roman" w:eastAsia="Times New Roman" w:hAnsi="Times New Roman"/>
          <w:lang w:val="aa-ET" w:eastAsia="aa-ET"/>
        </w:rPr>
        <w:t xml:space="preserve">Once the Commission </w:t>
      </w:r>
      <w:r w:rsidRPr="005F3AED">
        <w:rPr>
          <w:rFonts w:ascii="Times New Roman" w:eastAsia="Times New Roman" w:hAnsi="Times New Roman"/>
          <w:lang w:eastAsia="aa-ET"/>
        </w:rPr>
        <w:t xml:space="preserve">has </w:t>
      </w:r>
      <w:r w:rsidRPr="005F3AED">
        <w:rPr>
          <w:rFonts w:ascii="Times New Roman" w:eastAsia="Times New Roman" w:hAnsi="Times New Roman"/>
          <w:lang w:val="aa-ET" w:eastAsia="aa-ET"/>
        </w:rPr>
        <w:t xml:space="preserve">had an opportunity to consider all of the materials and submissions </w:t>
      </w:r>
      <w:r w:rsidR="006665ED" w:rsidRPr="005F3AED">
        <w:rPr>
          <w:rFonts w:ascii="Times New Roman" w:eastAsia="Times New Roman" w:hAnsi="Times New Roman"/>
          <w:lang w:val="aa-ET" w:eastAsia="aa-ET"/>
        </w:rPr>
        <w:t>filed</w:t>
      </w:r>
      <w:r w:rsidR="006665ED" w:rsidRPr="005F3AED">
        <w:rPr>
          <w:rFonts w:ascii="Times New Roman" w:eastAsia="Times New Roman" w:hAnsi="Times New Roman"/>
          <w:lang w:eastAsia="aa-ET"/>
        </w:rPr>
        <w:t xml:space="preserve">, </w:t>
      </w:r>
      <w:r w:rsidR="006665ED" w:rsidRPr="005F3AED">
        <w:rPr>
          <w:rFonts w:ascii="Times New Roman" w:eastAsia="Times New Roman" w:hAnsi="Times New Roman"/>
          <w:lang w:val="aa-ET" w:eastAsia="aa-ET"/>
        </w:rPr>
        <w:t>it</w:t>
      </w:r>
      <w:r w:rsidRPr="005F3AED">
        <w:rPr>
          <w:rFonts w:ascii="Times New Roman" w:eastAsia="Times New Roman" w:hAnsi="Times New Roman"/>
          <w:lang w:val="aa-ET" w:eastAsia="aa-ET"/>
        </w:rPr>
        <w:t xml:space="preserve"> will provide further directions to the applicants in writing.</w:t>
      </w:r>
    </w:p>
    <w:p w14:paraId="2D0C042A" w14:textId="77777777" w:rsidR="006665ED" w:rsidRDefault="006665ED" w:rsidP="006665ED">
      <w:pPr>
        <w:rPr>
          <w:rFonts w:ascii="Times New Roman" w:eastAsia="Times New Roman" w:hAnsi="Times New Roman"/>
          <w:i/>
          <w:iCs/>
          <w:lang w:val="aa-ET" w:eastAsia="aa-ET"/>
        </w:rPr>
      </w:pPr>
    </w:p>
    <w:p w14:paraId="6EE14BC9" w14:textId="23A8A032" w:rsidR="005F3AED" w:rsidRPr="00B06C8A" w:rsidRDefault="006665ED" w:rsidP="006665ED">
      <w:pPr>
        <w:rPr>
          <w:rFonts w:ascii="Times New Roman" w:eastAsia="Times New Roman" w:hAnsi="Times New Roman"/>
          <w:lang w:eastAsia="aa-ET"/>
        </w:rPr>
      </w:pPr>
      <w:r w:rsidRPr="006665ED">
        <w:rPr>
          <w:rFonts w:ascii="Times New Roman" w:eastAsia="Times New Roman" w:hAnsi="Times New Roman"/>
          <w:lang w:val="aa-ET" w:eastAsia="aa-ET"/>
        </w:rPr>
        <w:t xml:space="preserve">The Commission has now established a website where information regarding the Commission may be viewed, including the mandate of the Commission, the Members of the Commission, the Rules of the Commission and other significant Commission documents. </w:t>
      </w:r>
      <w:r w:rsidR="000D286F">
        <w:rPr>
          <w:rFonts w:ascii="Times New Roman" w:eastAsia="Times New Roman" w:hAnsi="Times New Roman"/>
          <w:lang w:eastAsia="aa-ET"/>
        </w:rPr>
        <w:t xml:space="preserve">The </w:t>
      </w:r>
      <w:r w:rsidRPr="006665ED">
        <w:rPr>
          <w:rFonts w:ascii="Times New Roman" w:eastAsia="Times New Roman" w:hAnsi="Times New Roman"/>
          <w:lang w:val="aa-ET" w:eastAsia="aa-ET"/>
        </w:rPr>
        <w:t xml:space="preserve">address </w:t>
      </w:r>
      <w:r w:rsidR="000D286F">
        <w:rPr>
          <w:rFonts w:ascii="Times New Roman" w:eastAsia="Times New Roman" w:hAnsi="Times New Roman"/>
          <w:lang w:eastAsia="aa-ET"/>
        </w:rPr>
        <w:t xml:space="preserve">of the website </w:t>
      </w:r>
      <w:r w:rsidRPr="006665ED">
        <w:rPr>
          <w:rFonts w:ascii="Times New Roman" w:eastAsia="Times New Roman" w:hAnsi="Times New Roman"/>
          <w:lang w:val="aa-ET" w:eastAsia="aa-ET"/>
        </w:rPr>
        <w:t xml:space="preserve">is </w:t>
      </w:r>
      <w:r w:rsidR="00B06C8A" w:rsidRPr="00B06C8A">
        <w:rPr>
          <w:rFonts w:ascii="Times New Roman" w:eastAsia="Times New Roman" w:hAnsi="Times New Roman"/>
          <w:u w:val="single"/>
          <w:lang w:eastAsia="aa-ET"/>
        </w:rPr>
        <w:t>historiclandlosscoi.bm</w:t>
      </w:r>
      <w:r w:rsidR="00B06C8A">
        <w:rPr>
          <w:rFonts w:ascii="Times New Roman" w:eastAsia="Times New Roman" w:hAnsi="Times New Roman"/>
          <w:lang w:eastAsia="aa-ET"/>
        </w:rPr>
        <w:t>.</w:t>
      </w:r>
    </w:p>
    <w:p w14:paraId="159C25D1" w14:textId="77777777" w:rsidR="000D286F" w:rsidRPr="006665ED" w:rsidRDefault="000D286F" w:rsidP="006665ED">
      <w:pPr>
        <w:rPr>
          <w:rFonts w:ascii="Times New Roman" w:eastAsia="Times New Roman" w:hAnsi="Times New Roman"/>
          <w:lang w:val="aa-ET" w:eastAsia="aa-ET"/>
        </w:rPr>
      </w:pPr>
    </w:p>
    <w:p w14:paraId="5425560E" w14:textId="77777777" w:rsidR="005F3AED" w:rsidRPr="005F3AED" w:rsidRDefault="005F3AED" w:rsidP="005F3AED">
      <w:pPr>
        <w:rPr>
          <w:rFonts w:ascii="Times New Roman" w:eastAsia="Calibri" w:hAnsi="Times New Roman"/>
        </w:rPr>
      </w:pPr>
    </w:p>
    <w:p w14:paraId="376330A0" w14:textId="77777777" w:rsidR="005F3AED" w:rsidRPr="005F3AED" w:rsidRDefault="005F3AED" w:rsidP="005F3AED">
      <w:pPr>
        <w:rPr>
          <w:rFonts w:ascii="Times New Roman" w:eastAsia="Calibri" w:hAnsi="Times New Roman"/>
        </w:rPr>
      </w:pPr>
      <w:r w:rsidRPr="005F3AED">
        <w:rPr>
          <w:rFonts w:ascii="Times New Roman" w:eastAsia="Calibri" w:hAnsi="Times New Roman"/>
        </w:rPr>
        <w:t xml:space="preserve">Justice Mrs. Norma Wade-Miller OBE JP </w:t>
      </w:r>
    </w:p>
    <w:p w14:paraId="734D4649" w14:textId="40FB4195" w:rsidR="005F3AED" w:rsidRPr="005F3AED" w:rsidRDefault="005F3AED" w:rsidP="005F3AED">
      <w:pPr>
        <w:rPr>
          <w:rFonts w:ascii="Times New Roman" w:eastAsia="Calibri" w:hAnsi="Times New Roman"/>
        </w:rPr>
      </w:pPr>
      <w:r w:rsidRPr="005F3AED">
        <w:rPr>
          <w:rFonts w:ascii="Times New Roman" w:eastAsia="Calibri" w:hAnsi="Times New Roman"/>
        </w:rPr>
        <w:t>Chair</w:t>
      </w:r>
      <w:r>
        <w:rPr>
          <w:rFonts w:ascii="Times New Roman" w:eastAsia="Calibri" w:hAnsi="Times New Roman"/>
        </w:rPr>
        <w:t xml:space="preserve">, Commission of Inquiry </w:t>
      </w:r>
      <w:r w:rsidRPr="005F3AED">
        <w:rPr>
          <w:rFonts w:ascii="Times New Roman" w:eastAsia="Calibri" w:hAnsi="Times New Roman"/>
        </w:rPr>
        <w:t xml:space="preserve"> </w:t>
      </w:r>
    </w:p>
    <w:p w14:paraId="768E4864" w14:textId="77777777" w:rsidR="005F3AED" w:rsidRPr="005F3AED" w:rsidRDefault="005F3AED" w:rsidP="005F3AE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4B69A6FD" w14:textId="77777777" w:rsidR="00636735" w:rsidRDefault="00636735" w:rsidP="005F3AED">
      <w:pPr>
        <w:shd w:val="clear" w:color="auto" w:fill="FFFFFF"/>
        <w:jc w:val="center"/>
        <w:rPr>
          <w:rFonts w:ascii="Times New Roman" w:eastAsia="Times New Roman" w:hAnsi="Times New Roman"/>
          <w:color w:val="222222"/>
          <w:sz w:val="22"/>
          <w:szCs w:val="22"/>
          <w:lang w:eastAsia="aa-ET"/>
        </w:rPr>
      </w:pPr>
    </w:p>
    <w:p w14:paraId="4B7C177E" w14:textId="16DA2FD4" w:rsidR="005F3AED" w:rsidRPr="005F3AED" w:rsidRDefault="005F3AED" w:rsidP="005F3AED">
      <w:pPr>
        <w:shd w:val="clear" w:color="auto" w:fill="FFFFFF"/>
        <w:jc w:val="center"/>
        <w:rPr>
          <w:rFonts w:ascii="Times New Roman" w:eastAsia="Times New Roman" w:hAnsi="Times New Roman"/>
          <w:color w:val="222222"/>
          <w:sz w:val="22"/>
          <w:szCs w:val="22"/>
          <w:lang w:eastAsia="aa-ET"/>
        </w:rPr>
      </w:pPr>
      <w:r w:rsidRPr="005F3AED">
        <w:rPr>
          <w:rFonts w:ascii="Times New Roman" w:eastAsia="Times New Roman" w:hAnsi="Times New Roman"/>
          <w:color w:val="222222"/>
          <w:sz w:val="22"/>
          <w:szCs w:val="22"/>
          <w:lang w:eastAsia="aa-ET"/>
        </w:rPr>
        <w:t>ENDS</w:t>
      </w:r>
    </w:p>
    <w:p w14:paraId="729E1DA7" w14:textId="77777777" w:rsidR="005F3AED" w:rsidRPr="005F3AED" w:rsidRDefault="005F3AED" w:rsidP="005F3AED">
      <w:pPr>
        <w:shd w:val="clear" w:color="auto" w:fill="FFFFFF"/>
        <w:spacing w:line="324" w:lineRule="atLeast"/>
        <w:ind w:left="420"/>
        <w:jc w:val="both"/>
        <w:rPr>
          <w:rFonts w:ascii="Calibri" w:eastAsia="Times New Roman" w:hAnsi="Calibri" w:cs="Calibri"/>
          <w:color w:val="222222"/>
          <w:lang w:val="aa-ET" w:eastAsia="aa-ET"/>
        </w:rPr>
      </w:pPr>
      <w:r w:rsidRPr="005F3AED">
        <w:rPr>
          <w:rFonts w:ascii="Calibri" w:eastAsia="Times New Roman" w:hAnsi="Calibri" w:cs="Calibri"/>
          <w:color w:val="222222"/>
          <w:lang w:val="aa-ET" w:eastAsia="aa-ET"/>
        </w:rPr>
        <w:lastRenderedPageBreak/>
        <w:t> </w:t>
      </w:r>
    </w:p>
    <w:p w14:paraId="4109561A" w14:textId="37C950F0" w:rsidR="00B56F3C" w:rsidRDefault="00B56F3C" w:rsidP="00E234B2">
      <w:pPr>
        <w:rPr>
          <w:rFonts w:ascii="Times New Roman" w:hAnsi="Times New Roman"/>
        </w:rPr>
      </w:pPr>
    </w:p>
    <w:p w14:paraId="4132DB2F" w14:textId="570F654D" w:rsidR="00F42839" w:rsidRDefault="00F42839" w:rsidP="00E234B2">
      <w:pPr>
        <w:rPr>
          <w:rFonts w:ascii="Times New Roman" w:hAnsi="Times New Roman"/>
        </w:rPr>
      </w:pPr>
    </w:p>
    <w:p w14:paraId="738EB592" w14:textId="020FB58B" w:rsidR="00F42839" w:rsidRPr="00F14501" w:rsidRDefault="00F42839" w:rsidP="00E234B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F42839" w:rsidRPr="00F14501" w:rsidSect="004B34E7">
      <w:headerReference w:type="default" r:id="rId8"/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BF825" w14:textId="77777777" w:rsidR="00E70141" w:rsidRDefault="00E70141" w:rsidP="00D31E4B">
      <w:r>
        <w:separator/>
      </w:r>
    </w:p>
  </w:endnote>
  <w:endnote w:type="continuationSeparator" w:id="0">
    <w:p w14:paraId="573A6E87" w14:textId="77777777" w:rsidR="00E70141" w:rsidRDefault="00E70141" w:rsidP="00D3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793C1" w14:textId="533F42AB" w:rsidR="00D31E4B" w:rsidRPr="00D31E4B" w:rsidRDefault="00D31E4B" w:rsidP="00D31E4B">
    <w:pPr>
      <w:pStyle w:val="Footer"/>
      <w:jc w:val="center"/>
      <w:rPr>
        <w:sz w:val="16"/>
        <w:szCs w:val="16"/>
      </w:rPr>
    </w:pPr>
    <w:r w:rsidRPr="00D31E4B">
      <w:rPr>
        <w:sz w:val="16"/>
        <w:szCs w:val="16"/>
      </w:rPr>
      <w:t>Sofia House-4</w:t>
    </w:r>
    <w:r w:rsidRPr="00D31E4B">
      <w:rPr>
        <w:sz w:val="16"/>
        <w:szCs w:val="16"/>
        <w:vertAlign w:val="superscript"/>
      </w:rPr>
      <w:t>th</w:t>
    </w:r>
    <w:r w:rsidRPr="00D31E4B">
      <w:rPr>
        <w:sz w:val="16"/>
        <w:szCs w:val="16"/>
      </w:rPr>
      <w:t xml:space="preserve"> Floor, 48 Church Street, Hamilton HM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13870" w14:textId="77777777" w:rsidR="00E70141" w:rsidRDefault="00E70141" w:rsidP="00D31E4B">
      <w:r>
        <w:separator/>
      </w:r>
    </w:p>
  </w:footnote>
  <w:footnote w:type="continuationSeparator" w:id="0">
    <w:p w14:paraId="2E038490" w14:textId="77777777" w:rsidR="00E70141" w:rsidRDefault="00E70141" w:rsidP="00D31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92409" w14:textId="113D3BB5" w:rsidR="00D31E4B" w:rsidRDefault="00D31E4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216" behindDoc="1" locked="0" layoutInCell="1" allowOverlap="0" wp14:anchorId="34D54FC9" wp14:editId="76629BB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7DDADC2" w14:textId="1A4C58D0" w:rsidR="00D31E4B" w:rsidRPr="00233432" w:rsidRDefault="00B4198F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</w:pPr>
                              <w:r w:rsidRPr="00233432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>COMMISSION OF INQUIRY INTO HISTORIC  LOSSES  OF  LAND IN BERMUDA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4D54FC9" id="Rectangle 197" o:spid="_x0000_s1026" style="position:absolute;margin-left:0;margin-top:0;width:468.5pt;height:21.3pt;z-index:-25165926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7DDADC2" w14:textId="1A4C58D0" w:rsidR="00D31E4B" w:rsidRPr="00233432" w:rsidRDefault="00B4198F">
                        <w:pPr>
                          <w:pStyle w:val="Header"/>
                          <w:jc w:val="center"/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</w:pPr>
                        <w:r w:rsidRPr="00233432"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  <w:t xml:space="preserve">COMMISSION OF INQUIRY INTO </w:t>
                        </w:r>
                        <w:proofErr w:type="gramStart"/>
                        <w:r w:rsidRPr="00233432"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  <w:t>HISTORIC  LOSSES</w:t>
                        </w:r>
                        <w:proofErr w:type="gramEnd"/>
                        <w:r w:rsidRPr="00233432"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  <w:t xml:space="preserve">  OF  LAND IN BERMUDA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F60AD"/>
    <w:multiLevelType w:val="hybridMultilevel"/>
    <w:tmpl w:val="E1FAC222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D1D93"/>
    <w:multiLevelType w:val="hybridMultilevel"/>
    <w:tmpl w:val="A4F852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6719C"/>
    <w:multiLevelType w:val="hybridMultilevel"/>
    <w:tmpl w:val="85B8499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5B"/>
    <w:rsid w:val="00043BDC"/>
    <w:rsid w:val="000D286F"/>
    <w:rsid w:val="000D7A6D"/>
    <w:rsid w:val="000F0785"/>
    <w:rsid w:val="00204924"/>
    <w:rsid w:val="002232B5"/>
    <w:rsid w:val="00233432"/>
    <w:rsid w:val="00257DF9"/>
    <w:rsid w:val="0029378F"/>
    <w:rsid w:val="002C4B69"/>
    <w:rsid w:val="002E79BD"/>
    <w:rsid w:val="003616E6"/>
    <w:rsid w:val="0046276B"/>
    <w:rsid w:val="004B34E7"/>
    <w:rsid w:val="004E1927"/>
    <w:rsid w:val="00503FB4"/>
    <w:rsid w:val="0052182E"/>
    <w:rsid w:val="005F3AED"/>
    <w:rsid w:val="00626CC6"/>
    <w:rsid w:val="00636735"/>
    <w:rsid w:val="006665ED"/>
    <w:rsid w:val="007626E2"/>
    <w:rsid w:val="007859A1"/>
    <w:rsid w:val="00823701"/>
    <w:rsid w:val="00874057"/>
    <w:rsid w:val="008F6D42"/>
    <w:rsid w:val="009F20FE"/>
    <w:rsid w:val="00A21DC3"/>
    <w:rsid w:val="00A27B6D"/>
    <w:rsid w:val="00A4456C"/>
    <w:rsid w:val="00A669CB"/>
    <w:rsid w:val="00A85762"/>
    <w:rsid w:val="00AB4B2F"/>
    <w:rsid w:val="00AD0C97"/>
    <w:rsid w:val="00B06C8A"/>
    <w:rsid w:val="00B34478"/>
    <w:rsid w:val="00B4198F"/>
    <w:rsid w:val="00B517A2"/>
    <w:rsid w:val="00B56F3C"/>
    <w:rsid w:val="00BF1DAD"/>
    <w:rsid w:val="00C0381B"/>
    <w:rsid w:val="00C078BF"/>
    <w:rsid w:val="00C20A6F"/>
    <w:rsid w:val="00C278AA"/>
    <w:rsid w:val="00C60CE7"/>
    <w:rsid w:val="00CA2230"/>
    <w:rsid w:val="00D14A22"/>
    <w:rsid w:val="00D31E4B"/>
    <w:rsid w:val="00D44A2A"/>
    <w:rsid w:val="00DE7FDA"/>
    <w:rsid w:val="00E234B2"/>
    <w:rsid w:val="00E5028A"/>
    <w:rsid w:val="00E70141"/>
    <w:rsid w:val="00EE0F8F"/>
    <w:rsid w:val="00F14501"/>
    <w:rsid w:val="00F261BA"/>
    <w:rsid w:val="00F27C65"/>
    <w:rsid w:val="00F42839"/>
    <w:rsid w:val="00F80523"/>
    <w:rsid w:val="00FB7463"/>
    <w:rsid w:val="00FD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1B8CC"/>
  <w15:chartTrackingRefBased/>
  <w15:docId w15:val="{560E7A47-C7C8-43FE-9F6E-F2F69CB9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5B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4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E4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1E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1E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E4B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1E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E4B"/>
    <w:rPr>
      <w:rFonts w:ascii="Cambria" w:eastAsia="MS Mincho" w:hAnsi="Cambria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57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2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68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02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74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24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7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0708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8976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831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294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964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265211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616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9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14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53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2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98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1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33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coihl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OF INQUIRY INTO HISTORIC  LOSSES  OF  LAND IN BERMUDA</vt:lpstr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OF INQUIRY INTO HISTORIC  LOSSES  OF  LAND IN BERMUDA</dc:title>
  <dc:subject/>
  <dc:creator>Alberta Tucker</dc:creator>
  <cp:keywords/>
  <dc:description/>
  <cp:lastModifiedBy>O'Brien, Marva</cp:lastModifiedBy>
  <cp:revision>2</cp:revision>
  <cp:lastPrinted>2020-04-22T21:00:00Z</cp:lastPrinted>
  <dcterms:created xsi:type="dcterms:W3CDTF">2020-05-07T04:04:00Z</dcterms:created>
  <dcterms:modified xsi:type="dcterms:W3CDTF">2020-05-07T04:04:00Z</dcterms:modified>
</cp:coreProperties>
</file>